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0FE6" w:rsidRPr="00960FE6" w:rsidRDefault="00960FE6" w:rsidP="00960FE6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960FE6">
        <w:rPr>
          <w:rFonts w:ascii="Arial" w:eastAsia="MS Mincho" w:hAnsi="Arial"/>
          <w:b/>
          <w:noProof/>
          <w:sz w:val="24"/>
        </w:rPr>
        <w:t>3GPP TSG-</w:t>
      </w:r>
      <w:r w:rsidRPr="00960FE6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960FE6">
        <w:rPr>
          <w:rFonts w:ascii="Arial" w:eastAsia="MS Mincho" w:hAnsi="Arial"/>
          <w:b/>
          <w:noProof/>
          <w:sz w:val="24"/>
        </w:rPr>
        <w:t xml:space="preserve"> Meetin</w:t>
      </w:r>
      <w:r w:rsidRPr="00960FE6">
        <w:rPr>
          <w:rFonts w:ascii="Arial" w:eastAsia="MS Mincho" w:hAnsi="Arial"/>
          <w:b/>
          <w:noProof/>
          <w:sz w:val="24"/>
          <w:lang w:eastAsia="zh-CN"/>
        </w:rPr>
        <w:t>g #10</w:t>
      </w:r>
      <w:r w:rsidR="00026546">
        <w:rPr>
          <w:rFonts w:ascii="Arial" w:eastAsia="MS Mincho" w:hAnsi="Arial"/>
          <w:b/>
          <w:noProof/>
          <w:sz w:val="24"/>
          <w:lang w:eastAsia="zh-CN"/>
        </w:rPr>
        <w:t>9</w:t>
      </w:r>
      <w:r w:rsidRPr="00960FE6">
        <w:rPr>
          <w:rFonts w:ascii="Arial" w:eastAsia="MS Mincho" w:hAnsi="Arial" w:cs="Arial"/>
          <w:b/>
          <w:noProof/>
          <w:sz w:val="24"/>
          <w:szCs w:val="24"/>
        </w:rPr>
        <w:tab/>
      </w:r>
      <w:r w:rsidR="00A0100C" w:rsidRPr="00A0100C">
        <w:rPr>
          <w:rFonts w:ascii="Arial" w:hAnsi="Arial" w:cs="Arial"/>
          <w:b/>
          <w:noProof/>
          <w:sz w:val="24"/>
          <w:szCs w:val="24"/>
          <w:lang w:eastAsia="zh-CN"/>
        </w:rPr>
        <w:t>R4-2320232</w:t>
      </w:r>
    </w:p>
    <w:bookmarkEnd w:id="0"/>
    <w:p w:rsidR="00960FE6" w:rsidRPr="00960FE6" w:rsidRDefault="00CE43F5" w:rsidP="00960FE6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>
        <w:rPr>
          <w:rFonts w:ascii="Arial" w:eastAsia="MS Mincho" w:hAnsi="Arial"/>
          <w:b/>
          <w:noProof/>
          <w:sz w:val="24"/>
        </w:rPr>
        <w:t>Chicago</w:t>
      </w:r>
      <w:r w:rsidR="00960FE6" w:rsidRPr="00960FE6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t>13</w:t>
      </w:r>
      <w:r w:rsidR="00960FE6" w:rsidRPr="00960FE6">
        <w:rPr>
          <w:rFonts w:ascii="Arial" w:eastAsia="MS Mincho" w:hAnsi="Arial"/>
          <w:b/>
          <w:noProof/>
          <w:sz w:val="24"/>
          <w:vertAlign w:val="superscript"/>
        </w:rPr>
        <w:t>t</w:t>
      </w:r>
      <w:r w:rsidR="00CA38D5">
        <w:rPr>
          <w:rFonts w:ascii="Arial" w:eastAsia="MS Mincho" w:hAnsi="Arial"/>
          <w:b/>
          <w:noProof/>
          <w:sz w:val="24"/>
          <w:vertAlign w:val="superscript"/>
        </w:rPr>
        <w:t>h</w:t>
      </w:r>
      <w:r w:rsidR="00960FE6" w:rsidRPr="00960FE6">
        <w:rPr>
          <w:rFonts w:ascii="Arial" w:eastAsia="MS Mincho" w:hAnsi="Arial"/>
          <w:b/>
          <w:noProof/>
          <w:sz w:val="24"/>
        </w:rPr>
        <w:t xml:space="preserve"> - </w:t>
      </w:r>
      <w:r w:rsidR="00CA38D5">
        <w:rPr>
          <w:rFonts w:ascii="Arial" w:eastAsia="MS Mincho" w:hAnsi="Arial"/>
          <w:b/>
          <w:noProof/>
          <w:sz w:val="24"/>
        </w:rPr>
        <w:t>1</w:t>
      </w:r>
      <w:r>
        <w:rPr>
          <w:rFonts w:ascii="Arial" w:eastAsia="MS Mincho" w:hAnsi="Arial"/>
          <w:b/>
          <w:noProof/>
          <w:sz w:val="24"/>
        </w:rPr>
        <w:t>7</w:t>
      </w:r>
      <w:r w:rsidR="00960FE6" w:rsidRPr="00960FE6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="00960FE6" w:rsidRPr="00960FE6">
        <w:rPr>
          <w:rFonts w:ascii="Arial" w:eastAsia="MS Mincho" w:hAnsi="Arial"/>
          <w:b/>
          <w:noProof/>
          <w:sz w:val="24"/>
        </w:rPr>
        <w:t xml:space="preserve"> </w:t>
      </w:r>
      <w:r>
        <w:rPr>
          <w:rFonts w:ascii="Arial" w:eastAsia="MS Mincho" w:hAnsi="Arial"/>
          <w:b/>
          <w:noProof/>
          <w:sz w:val="24"/>
        </w:rPr>
        <w:t>Nov</w:t>
      </w:r>
      <w:r w:rsidR="00960FE6" w:rsidRPr="00960FE6">
        <w:rPr>
          <w:rFonts w:ascii="Arial" w:eastAsia="MS Mincho" w:hAnsi="Arial"/>
          <w:b/>
          <w:noProof/>
          <w:sz w:val="24"/>
        </w:rPr>
        <w:t>, 2023</w:t>
      </w:r>
      <w:bookmarkEnd w:id="1"/>
    </w:p>
    <w:p w:rsidR="0019273B" w:rsidRDefault="0019273B">
      <w:pPr>
        <w:pStyle w:val="a8"/>
        <w:jc w:val="both"/>
        <w:rPr>
          <w:rFonts w:eastAsia="宋体"/>
          <w:i w:val="0"/>
          <w:sz w:val="24"/>
        </w:rPr>
      </w:pPr>
    </w:p>
    <w:p w:rsidR="0019273B" w:rsidRDefault="00CB3A95">
      <w:pPr>
        <w:tabs>
          <w:tab w:val="left" w:pos="1985"/>
        </w:tabs>
        <w:ind w:left="1980" w:hanging="1980"/>
        <w:rPr>
          <w:rStyle w:val="af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026546" w:rsidRPr="00026546">
        <w:rPr>
          <w:rFonts w:ascii="Arial" w:hAnsi="Arial"/>
          <w:sz w:val="24"/>
          <w:lang w:val="en-US" w:eastAsia="zh-CN"/>
        </w:rPr>
        <w:t>Discussion on demodulation performance requirements for mobile IAB</w:t>
      </w:r>
    </w:p>
    <w:p w:rsidR="0019273B" w:rsidRDefault="00CB3A95">
      <w:pPr>
        <w:tabs>
          <w:tab w:val="left" w:pos="1985"/>
        </w:tabs>
        <w:rPr>
          <w:rStyle w:val="af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fd"/>
          <w:lang w:val="fr-FR"/>
        </w:rPr>
        <w:t>Huawei, HiSilicon</w:t>
      </w:r>
    </w:p>
    <w:p w:rsidR="0019273B" w:rsidRDefault="00CB3A95">
      <w:pPr>
        <w:tabs>
          <w:tab w:val="left" w:pos="1985"/>
        </w:tabs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A0100C" w:rsidRPr="00A0100C">
        <w:rPr>
          <w:rFonts w:ascii="Arial" w:hAnsi="Arial"/>
          <w:sz w:val="24"/>
          <w:lang w:val="pt-BR"/>
        </w:rPr>
        <w:t>8.33.6</w:t>
      </w:r>
      <w:bookmarkStart w:id="2" w:name="_GoBack"/>
      <w:bookmarkEnd w:id="2"/>
    </w:p>
    <w:p w:rsidR="0019273B" w:rsidRDefault="00CB3A95">
      <w:pPr>
        <w:tabs>
          <w:tab w:val="left" w:pos="1985"/>
        </w:tabs>
        <w:ind w:left="1980" w:hanging="1980"/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Discussion</w:t>
      </w:r>
    </w:p>
    <w:p w:rsidR="0019273B" w:rsidRDefault="00CB3A95">
      <w:pPr>
        <w:pStyle w:val="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p w:rsidR="0019273B" w:rsidRDefault="00CB3A95">
      <w:pPr>
        <w:rPr>
          <w:lang w:val="en-US" w:eastAsia="zh-CN"/>
        </w:rPr>
      </w:pPr>
      <w:r>
        <w:rPr>
          <w:lang w:eastAsia="zh-CN"/>
        </w:rPr>
        <w:t>During RAN#</w:t>
      </w:r>
      <w:r w:rsidR="00FA169B">
        <w:rPr>
          <w:lang w:eastAsia="zh-CN"/>
        </w:rPr>
        <w:t>101</w:t>
      </w:r>
      <w:r>
        <w:rPr>
          <w:lang w:eastAsia="zh-CN"/>
        </w:rPr>
        <w:t xml:space="preserve"> meeting, </w:t>
      </w:r>
      <w:r w:rsidR="00CA38D5" w:rsidRPr="00CA38D5">
        <w:rPr>
          <w:lang w:eastAsia="zh-CN"/>
        </w:rPr>
        <w:t>Revised WID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_Ref92469097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 xml:space="preserve"> </w:t>
      </w:r>
      <w:r w:rsidR="00CA38D5" w:rsidRPr="00CA38D5">
        <w:rPr>
          <w:lang w:eastAsia="zh-CN"/>
        </w:rPr>
        <w:t xml:space="preserve">on </w:t>
      </w:r>
      <w:r w:rsidR="00FA169B" w:rsidRPr="00FA169B">
        <w:rPr>
          <w:lang w:eastAsia="zh-CN"/>
        </w:rPr>
        <w:t>Mobile IAB for NR</w:t>
      </w:r>
      <w:r>
        <w:rPr>
          <w:lang w:eastAsia="zh-CN"/>
        </w:rPr>
        <w:t xml:space="preserve"> was approved. </w:t>
      </w:r>
      <w:r>
        <w:rPr>
          <w:lang w:val="en-US" w:eastAsia="zh-CN"/>
        </w:rPr>
        <w:t xml:space="preserve">In this contribution, we share our views about </w:t>
      </w:r>
      <w:r w:rsidR="00E20CB9" w:rsidRPr="00E20CB9">
        <w:rPr>
          <w:lang w:val="en-US" w:eastAsia="zh-CN"/>
        </w:rPr>
        <w:t>demodulation performance requirements for mobile IAB</w:t>
      </w:r>
      <w:r>
        <w:rPr>
          <w:lang w:val="en-US" w:eastAsia="zh-CN"/>
        </w:rPr>
        <w:t>.</w:t>
      </w:r>
    </w:p>
    <w:p w:rsidR="0019273B" w:rsidRDefault="00CB3A95">
      <w:pPr>
        <w:pStyle w:val="1"/>
        <w:spacing w:before="0" w:after="0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:rsidR="00097FF8" w:rsidRPr="00097FF8" w:rsidRDefault="00097FF8" w:rsidP="00097FF8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AB-MT</w:t>
      </w:r>
    </w:p>
    <w:p w:rsidR="007E47C6" w:rsidRDefault="00943A58" w:rsidP="00CE43F5">
      <w:pPr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or the IAB-MT side, </w:t>
      </w:r>
      <w:r w:rsidR="00980BFA" w:rsidRPr="00980BFA">
        <w:rPr>
          <w:lang w:val="en-US" w:eastAsia="zh-CN"/>
        </w:rPr>
        <w:t xml:space="preserve">there is </w:t>
      </w:r>
      <w:r w:rsidR="00980BFA">
        <w:rPr>
          <w:lang w:val="en-US" w:eastAsia="zh-CN"/>
        </w:rPr>
        <w:t>no</w:t>
      </w:r>
      <w:r w:rsidR="00980BFA" w:rsidRPr="00980BFA">
        <w:rPr>
          <w:lang w:val="en-US" w:eastAsia="zh-CN"/>
        </w:rPr>
        <w:t xml:space="preserve"> mobility considered in the existing Rel-16 IAB-</w:t>
      </w:r>
      <w:r w:rsidR="00516C2C">
        <w:rPr>
          <w:lang w:val="en-US" w:eastAsia="zh-CN"/>
        </w:rPr>
        <w:t>MT</w:t>
      </w:r>
      <w:r w:rsidR="00980BFA" w:rsidRPr="00980BFA">
        <w:rPr>
          <w:lang w:val="en-US" w:eastAsia="zh-CN"/>
        </w:rPr>
        <w:t xml:space="preserve"> demodulation performance requirements</w:t>
      </w:r>
      <w:r w:rsidR="007E47C6">
        <w:rPr>
          <w:lang w:val="en-US" w:eastAsia="zh-CN"/>
        </w:rPr>
        <w:t>,</w:t>
      </w:r>
      <w:r w:rsidR="00516C2C">
        <w:rPr>
          <w:lang w:val="en-US" w:eastAsia="zh-CN"/>
        </w:rPr>
        <w:t xml:space="preserve"> i.e. for Rel-16 </w:t>
      </w:r>
      <w:r w:rsidR="00516C2C" w:rsidRPr="00516C2C">
        <w:rPr>
          <w:lang w:val="en-US" w:eastAsia="zh-CN"/>
        </w:rPr>
        <w:t>PDSCH and PDCCH demodulation performance requirements</w:t>
      </w:r>
      <w:r w:rsidR="00516C2C">
        <w:rPr>
          <w:lang w:val="en-US" w:eastAsia="zh-CN"/>
        </w:rPr>
        <w:t>, the Doppler is very low for the IAB-MT</w:t>
      </w:r>
      <w:r w:rsidR="00516C2C" w:rsidRPr="00516C2C">
        <w:rPr>
          <w:lang w:val="en-US" w:eastAsia="zh-CN"/>
        </w:rPr>
        <w:t xml:space="preserve"> </w:t>
      </w:r>
      <w:r w:rsidR="00516C2C">
        <w:rPr>
          <w:lang w:val="en-US" w:eastAsia="zh-CN"/>
        </w:rPr>
        <w:t>c</w:t>
      </w:r>
      <w:r w:rsidR="007E47C6">
        <w:rPr>
          <w:lang w:val="en-US" w:eastAsia="zh-CN"/>
        </w:rPr>
        <w:t xml:space="preserve">omparing to </w:t>
      </w:r>
      <w:r w:rsidR="00516C2C">
        <w:rPr>
          <w:lang w:val="en-US" w:eastAsia="zh-CN"/>
        </w:rPr>
        <w:t xml:space="preserve">the legacy UE. We think it necessity to consider </w:t>
      </w:r>
      <w:r w:rsidR="00516C2C" w:rsidRPr="00516C2C">
        <w:rPr>
          <w:lang w:val="en-US" w:eastAsia="zh-CN"/>
        </w:rPr>
        <w:t>mobility</w:t>
      </w:r>
      <w:r w:rsidR="00516C2C">
        <w:rPr>
          <w:lang w:val="en-US" w:eastAsia="zh-CN"/>
        </w:rPr>
        <w:t xml:space="preserve"> in this release. </w:t>
      </w:r>
      <w:r w:rsidR="007E47C6">
        <w:rPr>
          <w:rFonts w:hint="eastAsia"/>
          <w:lang w:val="en-US" w:eastAsia="zh-CN"/>
        </w:rPr>
        <w:t>H</w:t>
      </w:r>
      <w:r w:rsidR="007E47C6">
        <w:rPr>
          <w:lang w:val="en-US" w:eastAsia="zh-CN"/>
        </w:rPr>
        <w:t xml:space="preserve">owever, considering the test effort and simulation effort, we propose to define limited </w:t>
      </w:r>
      <w:r w:rsidR="00516C2C">
        <w:rPr>
          <w:lang w:val="en-US" w:eastAsia="zh-CN"/>
        </w:rPr>
        <w:t xml:space="preserve">PDSCH and PDCCH </w:t>
      </w:r>
      <w:r w:rsidR="00516C2C" w:rsidRPr="00516C2C">
        <w:rPr>
          <w:lang w:val="en-US" w:eastAsia="zh-CN"/>
        </w:rPr>
        <w:t>demodulation performance requirements</w:t>
      </w:r>
      <w:r w:rsidR="007E47C6">
        <w:rPr>
          <w:lang w:val="en-US" w:eastAsia="zh-CN"/>
        </w:rPr>
        <w:t xml:space="preserve"> </w:t>
      </w:r>
      <w:r w:rsidR="00926F4F" w:rsidRPr="00926F4F">
        <w:rPr>
          <w:lang w:val="en-US" w:eastAsia="zh-CN"/>
        </w:rPr>
        <w:t xml:space="preserve">with mobility </w:t>
      </w:r>
      <w:r w:rsidR="007E47C6">
        <w:rPr>
          <w:lang w:val="en-US" w:eastAsia="zh-CN"/>
        </w:rPr>
        <w:t xml:space="preserve">for </w:t>
      </w:r>
      <w:r w:rsidR="00516C2C">
        <w:rPr>
          <w:lang w:val="en-US" w:eastAsia="zh-CN"/>
        </w:rPr>
        <w:t xml:space="preserve">Rel-18 </w:t>
      </w:r>
      <w:r w:rsidR="007E47C6">
        <w:rPr>
          <w:lang w:val="en-US" w:eastAsia="zh-CN"/>
        </w:rPr>
        <w:t>mobile IAB</w:t>
      </w:r>
      <w:r w:rsidR="00516C2C">
        <w:rPr>
          <w:lang w:val="en-US" w:eastAsia="zh-CN"/>
        </w:rPr>
        <w:t>-MT</w:t>
      </w:r>
      <w:r w:rsidR="00097FF8">
        <w:rPr>
          <w:lang w:val="en-US" w:eastAsia="zh-CN"/>
        </w:rPr>
        <w:t xml:space="preserve">, e.g. </w:t>
      </w:r>
      <w:r w:rsidR="005A4220" w:rsidRPr="005A4220">
        <w:rPr>
          <w:lang w:val="en-US" w:eastAsia="zh-CN"/>
        </w:rPr>
        <w:t>64QAM Rank1 2x4 PDSCH case with TDLB100-400 channel model and CORESET duration 1 AL4 1x4 PDCCH case with TDLC300-100 channel model.</w:t>
      </w:r>
    </w:p>
    <w:p w:rsidR="00097FF8" w:rsidRPr="00097FF8" w:rsidRDefault="007E47C6" w:rsidP="00097FF8">
      <w:pPr>
        <w:pStyle w:val="Proposal"/>
      </w:pPr>
      <w:r>
        <w:t xml:space="preserve">Define </w:t>
      </w:r>
      <w:r w:rsidR="00516C2C" w:rsidRPr="00516C2C">
        <w:t xml:space="preserve">limited PDSCH and PDCCH demodulation performance requirements </w:t>
      </w:r>
      <w:r w:rsidR="00926F4F">
        <w:t xml:space="preserve">with mobility </w:t>
      </w:r>
      <w:r w:rsidR="00516C2C" w:rsidRPr="00516C2C">
        <w:t>for Rel-18 mobile IAB-MT</w:t>
      </w:r>
      <w:r w:rsidR="005A4220">
        <w:t>, e.g. 64QAM Rank1 2x4 PDSCH case with TDLB100-400 channel model and CORESET duration 1 AL4 1x4 PDCCH case with TDLC300-100 channel model</w:t>
      </w:r>
      <w:r w:rsidR="00516C2C" w:rsidRPr="00516C2C">
        <w:t>.</w:t>
      </w:r>
    </w:p>
    <w:p w:rsidR="00097FF8" w:rsidRPr="00097FF8" w:rsidRDefault="00097FF8" w:rsidP="00097FF8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AB-DU</w:t>
      </w:r>
    </w:p>
    <w:p w:rsidR="007E47C6" w:rsidRDefault="007E47C6" w:rsidP="00CE43F5">
      <w:pPr>
        <w:rPr>
          <w:lang w:val="en-US" w:eastAsia="zh-CN"/>
        </w:rPr>
      </w:pPr>
      <w:r>
        <w:rPr>
          <w:lang w:val="en-US" w:eastAsia="zh-CN"/>
        </w:rPr>
        <w:t xml:space="preserve">For the IAB-DU side, since the IAB-DU </w:t>
      </w:r>
      <w:r w:rsidR="00980BFA">
        <w:rPr>
          <w:lang w:val="en-US" w:eastAsia="zh-CN"/>
        </w:rPr>
        <w:t>need</w:t>
      </w:r>
      <w:r>
        <w:rPr>
          <w:lang w:val="en-US" w:eastAsia="zh-CN"/>
        </w:rPr>
        <w:t xml:space="preserve"> to serve </w:t>
      </w:r>
      <w:r w:rsidR="00980BFA">
        <w:rPr>
          <w:lang w:val="en-US" w:eastAsia="zh-CN"/>
        </w:rPr>
        <w:t xml:space="preserve">not only IAB nodes without mobility but also </w:t>
      </w:r>
      <w:r>
        <w:rPr>
          <w:lang w:val="en-US" w:eastAsia="zh-CN"/>
        </w:rPr>
        <w:t xml:space="preserve">legacy UEs that may be </w:t>
      </w:r>
      <w:r w:rsidR="00980BFA">
        <w:rPr>
          <w:lang w:val="en-US" w:eastAsia="zh-CN"/>
        </w:rPr>
        <w:t>with</w:t>
      </w:r>
      <w:r>
        <w:rPr>
          <w:lang w:val="en-US" w:eastAsia="zh-CN"/>
        </w:rPr>
        <w:t xml:space="preserve"> </w:t>
      </w:r>
      <w:r w:rsidRPr="007E47C6">
        <w:rPr>
          <w:lang w:val="en-US" w:eastAsia="zh-CN"/>
        </w:rPr>
        <w:t>mobility</w:t>
      </w:r>
      <w:r>
        <w:rPr>
          <w:lang w:val="en-US" w:eastAsia="zh-CN"/>
        </w:rPr>
        <w:t xml:space="preserve">, </w:t>
      </w:r>
      <w:r w:rsidR="00980BFA">
        <w:rPr>
          <w:lang w:val="en-US" w:eastAsia="zh-CN"/>
        </w:rPr>
        <w:t xml:space="preserve">so there is </w:t>
      </w:r>
      <w:r w:rsidR="00980BFA" w:rsidRPr="00980BFA">
        <w:rPr>
          <w:lang w:val="en-US" w:eastAsia="zh-CN"/>
        </w:rPr>
        <w:t xml:space="preserve">already </w:t>
      </w:r>
      <w:r>
        <w:rPr>
          <w:lang w:val="en-US" w:eastAsia="zh-CN"/>
        </w:rPr>
        <w:t xml:space="preserve">mobility considered in the existing </w:t>
      </w:r>
      <w:r w:rsidR="00980BFA">
        <w:rPr>
          <w:lang w:val="en-US" w:eastAsia="zh-CN"/>
        </w:rPr>
        <w:t>Rel-16 IAB-DU demodulation performance requirements</w:t>
      </w:r>
      <w:r>
        <w:rPr>
          <w:lang w:val="en-US" w:eastAsia="zh-CN"/>
        </w:rPr>
        <w:t xml:space="preserve">. </w:t>
      </w:r>
      <w:r w:rsidR="00980BFA">
        <w:rPr>
          <w:lang w:val="en-US" w:eastAsia="zh-CN"/>
        </w:rPr>
        <w:t>Considering</w:t>
      </w:r>
      <w:r>
        <w:rPr>
          <w:lang w:val="en-US" w:eastAsia="zh-CN"/>
        </w:rPr>
        <w:t xml:space="preserve"> there is no </w:t>
      </w:r>
      <w:r w:rsidR="00980BFA">
        <w:rPr>
          <w:lang w:val="en-US" w:eastAsia="zh-CN"/>
        </w:rPr>
        <w:t xml:space="preserve">further enhancement from the demodulation point of view, we propose </w:t>
      </w:r>
      <w:r>
        <w:rPr>
          <w:lang w:val="en-US" w:eastAsia="zh-CN"/>
        </w:rPr>
        <w:t xml:space="preserve">to </w:t>
      </w:r>
      <w:r w:rsidR="00980BFA">
        <w:rPr>
          <w:lang w:val="en-US" w:eastAsia="zh-CN"/>
        </w:rPr>
        <w:t xml:space="preserve">not </w:t>
      </w:r>
      <w:r>
        <w:rPr>
          <w:lang w:val="en-US" w:eastAsia="zh-CN"/>
        </w:rPr>
        <w:t xml:space="preserve">define any new </w:t>
      </w:r>
      <w:r w:rsidRPr="007E47C6">
        <w:rPr>
          <w:lang w:val="en-US" w:eastAsia="zh-CN"/>
        </w:rPr>
        <w:t>demodulation performance requirements</w:t>
      </w:r>
      <w:r>
        <w:rPr>
          <w:lang w:val="en-US" w:eastAsia="zh-CN"/>
        </w:rPr>
        <w:t xml:space="preserve"> for Rel-18 </w:t>
      </w:r>
      <w:r w:rsidRPr="007E47C6">
        <w:rPr>
          <w:lang w:val="en-US" w:eastAsia="zh-CN"/>
        </w:rPr>
        <w:t>mobile IAB</w:t>
      </w:r>
      <w:r>
        <w:rPr>
          <w:lang w:val="en-US" w:eastAsia="zh-CN"/>
        </w:rPr>
        <w:t>-DU.</w:t>
      </w:r>
    </w:p>
    <w:p w:rsidR="00943A58" w:rsidRPr="007E47C6" w:rsidRDefault="007E47C6" w:rsidP="00CE43F5">
      <w:pPr>
        <w:pStyle w:val="Proposal"/>
      </w:pPr>
      <w:r>
        <w:rPr>
          <w:rFonts w:hint="eastAsia"/>
        </w:rPr>
        <w:t>D</w:t>
      </w:r>
      <w:r>
        <w:t xml:space="preserve">o not define any </w:t>
      </w:r>
      <w:r w:rsidRPr="007E47C6">
        <w:t>new demodulation performance requirements for Rel-18 mobile IAB</w:t>
      </w:r>
      <w:r>
        <w:t>-DU.</w:t>
      </w:r>
    </w:p>
    <w:p w:rsidR="0019273B" w:rsidRDefault="00CB3A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roposals</w:t>
      </w:r>
    </w:p>
    <w:p w:rsidR="0019273B" w:rsidRDefault="00CB3A9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</w:t>
      </w:r>
      <w:r>
        <w:rPr>
          <w:lang w:val="en-US" w:eastAsia="zh-CN"/>
        </w:rPr>
        <w:t xml:space="preserve">discuss on </w:t>
      </w:r>
      <w:r w:rsidR="00E20CB9" w:rsidRPr="00E20CB9">
        <w:rPr>
          <w:lang w:val="en-US" w:eastAsia="zh-CN"/>
        </w:rPr>
        <w:t>demodulation performance requirements for mobile IAB</w:t>
      </w:r>
      <w:r>
        <w:rPr>
          <w:lang w:val="en-US" w:eastAsia="zh-CN"/>
        </w:rPr>
        <w:t>. O</w:t>
      </w:r>
      <w:r>
        <w:rPr>
          <w:rFonts w:hint="eastAsia"/>
          <w:lang w:val="en-US" w:eastAsia="zh-CN"/>
        </w:rPr>
        <w:t xml:space="preserve">ur </w:t>
      </w:r>
      <w:r>
        <w:rPr>
          <w:lang w:val="en-US" w:eastAsia="zh-CN"/>
        </w:rPr>
        <w:t xml:space="preserve">observations and </w:t>
      </w:r>
      <w:r>
        <w:rPr>
          <w:rFonts w:hint="eastAsia"/>
          <w:lang w:val="en-US" w:eastAsia="zh-CN"/>
        </w:rPr>
        <w:t>proposals are:</w:t>
      </w:r>
    </w:p>
    <w:p w:rsidR="005A4220" w:rsidRPr="00097FF8" w:rsidRDefault="005A4220" w:rsidP="005A4220">
      <w:pPr>
        <w:pStyle w:val="Proposal"/>
        <w:numPr>
          <w:ilvl w:val="0"/>
          <w:numId w:val="20"/>
        </w:numPr>
      </w:pPr>
      <w:r>
        <w:t xml:space="preserve">Define </w:t>
      </w:r>
      <w:r w:rsidRPr="00516C2C">
        <w:t xml:space="preserve">limited PDSCH and PDCCH demodulation performance requirements </w:t>
      </w:r>
      <w:r>
        <w:t xml:space="preserve">with mobility </w:t>
      </w:r>
      <w:r w:rsidRPr="00516C2C">
        <w:t>for Rel-18 mobile IAB-MT</w:t>
      </w:r>
      <w:r>
        <w:t>, e.g. 64QAM Rank1 2x4 PDSCH case with TDLB100-400 channel model and CORESET duration 1 AL4 1x4 PDCCH case with TDLC300-100 channel model</w:t>
      </w:r>
      <w:r w:rsidRPr="00516C2C">
        <w:t>.</w:t>
      </w:r>
    </w:p>
    <w:p w:rsidR="00516C2C" w:rsidRPr="00516C2C" w:rsidRDefault="00516C2C" w:rsidP="00516C2C">
      <w:pPr>
        <w:pStyle w:val="Proposal"/>
      </w:pPr>
      <w:r>
        <w:rPr>
          <w:rFonts w:hint="eastAsia"/>
        </w:rPr>
        <w:t>D</w:t>
      </w:r>
      <w:r>
        <w:t xml:space="preserve">o not define any </w:t>
      </w:r>
      <w:r w:rsidRPr="007E47C6">
        <w:t>new demodulation performance requirements for Rel-18 mobile IAB</w:t>
      </w:r>
      <w:r>
        <w:t>-DU.</w:t>
      </w:r>
    </w:p>
    <w:p w:rsidR="0019273B" w:rsidRDefault="00CB3A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R</w:t>
      </w:r>
      <w:r>
        <w:rPr>
          <w:lang w:val="en-US" w:eastAsia="zh-CN"/>
        </w:rPr>
        <w:t>eference</w:t>
      </w:r>
    </w:p>
    <w:p w:rsidR="0019273B" w:rsidRDefault="00CB3A95">
      <w:pPr>
        <w:pStyle w:val="Reference"/>
        <w:ind w:left="400" w:hanging="400"/>
        <w:rPr>
          <w:lang w:val="en-US" w:eastAsia="zh-CN"/>
        </w:rPr>
      </w:pPr>
      <w:bookmarkStart w:id="3" w:name="_Ref92469097"/>
      <w:r>
        <w:rPr>
          <w:lang w:val="en-US" w:eastAsia="zh-CN"/>
        </w:rPr>
        <w:t>R</w:t>
      </w:r>
      <w:bookmarkEnd w:id="3"/>
      <w:r w:rsidR="00244F93">
        <w:rPr>
          <w:lang w:val="en-US" w:eastAsia="zh-CN"/>
        </w:rPr>
        <w:t>P-</w:t>
      </w:r>
      <w:r w:rsidR="00E20CB9" w:rsidRPr="00E20CB9">
        <w:rPr>
          <w:lang w:val="en-US" w:eastAsia="zh-CN"/>
        </w:rPr>
        <w:t>232643</w:t>
      </w:r>
      <w:r w:rsidR="00412532" w:rsidRPr="00412532">
        <w:rPr>
          <w:lang w:val="en-US" w:eastAsia="zh-CN"/>
        </w:rPr>
        <w:t xml:space="preserve">, </w:t>
      </w:r>
      <w:r w:rsidR="00E20CB9" w:rsidRPr="00E20CB9">
        <w:rPr>
          <w:lang w:val="en-US" w:eastAsia="zh-CN"/>
        </w:rPr>
        <w:t>Revised WID on Mobile IAB for NR</w:t>
      </w:r>
      <w:r w:rsidR="00412532" w:rsidRPr="00412532">
        <w:rPr>
          <w:lang w:val="en-US" w:eastAsia="zh-CN"/>
        </w:rPr>
        <w:t>, RAN#</w:t>
      </w:r>
      <w:r w:rsidR="00E20CB9">
        <w:rPr>
          <w:lang w:val="en-US" w:eastAsia="zh-CN"/>
        </w:rPr>
        <w:t>101</w:t>
      </w:r>
      <w:r w:rsidR="00412532" w:rsidRPr="00412532">
        <w:rPr>
          <w:lang w:val="en-US" w:eastAsia="zh-CN"/>
        </w:rPr>
        <w:t xml:space="preserve">, </w:t>
      </w:r>
      <w:r w:rsidR="00E20CB9" w:rsidRPr="00E20CB9">
        <w:rPr>
          <w:lang w:val="en-US" w:eastAsia="zh-CN"/>
        </w:rPr>
        <w:t>Qualcomm</w:t>
      </w:r>
    </w:p>
    <w:p w:rsidR="0019273B" w:rsidRDefault="0019273B"/>
    <w:sectPr w:rsidR="0019273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2133" w:rsidRDefault="00FB2133">
      <w:pPr>
        <w:spacing w:after="0"/>
      </w:pPr>
      <w:r>
        <w:separator/>
      </w:r>
    </w:p>
  </w:endnote>
  <w:endnote w:type="continuationSeparator" w:id="0">
    <w:p w:rsidR="00FB2133" w:rsidRDefault="00FB213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2133" w:rsidRDefault="00FB2133">
      <w:pPr>
        <w:spacing w:after="0"/>
      </w:pPr>
      <w:r>
        <w:separator/>
      </w:r>
    </w:p>
  </w:footnote>
  <w:footnote w:type="continuationSeparator" w:id="0">
    <w:p w:rsidR="00FB2133" w:rsidRDefault="00FB213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A5BD4"/>
    <w:multiLevelType w:val="hybridMultilevel"/>
    <w:tmpl w:val="47ACE122"/>
    <w:lvl w:ilvl="0" w:tplc="EEF27A2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421C8"/>
    <w:multiLevelType w:val="multilevel"/>
    <w:tmpl w:val="10E421C8"/>
    <w:lvl w:ilvl="0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7812A8"/>
    <w:multiLevelType w:val="hybridMultilevel"/>
    <w:tmpl w:val="D44AA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7C7F9F"/>
    <w:multiLevelType w:val="hybridMultilevel"/>
    <w:tmpl w:val="A8AA187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DE11CA"/>
    <w:multiLevelType w:val="multilevel"/>
    <w:tmpl w:val="3ADE11CA"/>
    <w:lvl w:ilvl="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F75132D"/>
    <w:multiLevelType w:val="hybridMultilevel"/>
    <w:tmpl w:val="56F431D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5E281A"/>
    <w:multiLevelType w:val="hybridMultilevel"/>
    <w:tmpl w:val="15883F2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7" w15:restartNumberingAfterBreak="0">
    <w:nsid w:val="61BB18D8"/>
    <w:multiLevelType w:val="hybridMultilevel"/>
    <w:tmpl w:val="537E688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4" w:tplc="04090005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493847"/>
    <w:multiLevelType w:val="multilevel"/>
    <w:tmpl w:val="8E5E49BC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9" w15:restartNumberingAfterBreak="0">
    <w:nsid w:val="76F904C7"/>
    <w:multiLevelType w:val="multilevel"/>
    <w:tmpl w:val="76F904C7"/>
    <w:lvl w:ilvl="0">
      <w:start w:val="1"/>
      <w:numFmt w:val="decimal"/>
      <w:pStyle w:val="Reference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93D61B4"/>
    <w:multiLevelType w:val="multilevel"/>
    <w:tmpl w:val="793D6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1"/>
  </w:num>
  <w:num w:numId="4">
    <w:abstractNumId w:val="4"/>
  </w:num>
  <w:num w:numId="5">
    <w:abstractNumId w:val="10"/>
  </w:num>
  <w:num w:numId="6">
    <w:abstractNumId w:val="1"/>
    <w:lvlOverride w:ilvl="0">
      <w:startOverride w:val="1"/>
    </w:lvlOverride>
  </w:num>
  <w:num w:numId="7">
    <w:abstractNumId w:val="4"/>
    <w:lvlOverride w:ilvl="0">
      <w:startOverride w:val="1"/>
    </w:lvlOverride>
  </w:num>
  <w:num w:numId="8">
    <w:abstractNumId w:val="2"/>
  </w:num>
  <w:num w:numId="9">
    <w:abstractNumId w:val="0"/>
  </w:num>
  <w:num w:numId="10">
    <w:abstractNumId w:val="6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3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2753"/>
    <w:rsid w:val="0001195C"/>
    <w:rsid w:val="00011C79"/>
    <w:rsid w:val="0001581F"/>
    <w:rsid w:val="00016921"/>
    <w:rsid w:val="00016BE1"/>
    <w:rsid w:val="0002379D"/>
    <w:rsid w:val="00023A49"/>
    <w:rsid w:val="00023E26"/>
    <w:rsid w:val="00026546"/>
    <w:rsid w:val="0003030E"/>
    <w:rsid w:val="0003042D"/>
    <w:rsid w:val="000306CB"/>
    <w:rsid w:val="00034394"/>
    <w:rsid w:val="0004362D"/>
    <w:rsid w:val="00043C45"/>
    <w:rsid w:val="0005442F"/>
    <w:rsid w:val="0007130B"/>
    <w:rsid w:val="00084253"/>
    <w:rsid w:val="000845DE"/>
    <w:rsid w:val="00085BEB"/>
    <w:rsid w:val="00086031"/>
    <w:rsid w:val="00086A1D"/>
    <w:rsid w:val="000915E7"/>
    <w:rsid w:val="0009621F"/>
    <w:rsid w:val="00097FF8"/>
    <w:rsid w:val="000A277A"/>
    <w:rsid w:val="000A4806"/>
    <w:rsid w:val="000A56DE"/>
    <w:rsid w:val="000A5856"/>
    <w:rsid w:val="000A6595"/>
    <w:rsid w:val="000B145F"/>
    <w:rsid w:val="000C0D69"/>
    <w:rsid w:val="000C1D73"/>
    <w:rsid w:val="000C68F4"/>
    <w:rsid w:val="000C7B35"/>
    <w:rsid w:val="000D345A"/>
    <w:rsid w:val="000E256D"/>
    <w:rsid w:val="000F0B45"/>
    <w:rsid w:val="000F20DF"/>
    <w:rsid w:val="000F6E78"/>
    <w:rsid w:val="00106E4B"/>
    <w:rsid w:val="001108F8"/>
    <w:rsid w:val="001175B5"/>
    <w:rsid w:val="00121693"/>
    <w:rsid w:val="00125652"/>
    <w:rsid w:val="001272DC"/>
    <w:rsid w:val="00133F69"/>
    <w:rsid w:val="0013608F"/>
    <w:rsid w:val="00136B1B"/>
    <w:rsid w:val="00141027"/>
    <w:rsid w:val="00142697"/>
    <w:rsid w:val="001439A6"/>
    <w:rsid w:val="00147495"/>
    <w:rsid w:val="0015739F"/>
    <w:rsid w:val="00157D97"/>
    <w:rsid w:val="00170674"/>
    <w:rsid w:val="00175DD4"/>
    <w:rsid w:val="0019273B"/>
    <w:rsid w:val="00194965"/>
    <w:rsid w:val="00196586"/>
    <w:rsid w:val="00196D54"/>
    <w:rsid w:val="001A1FB2"/>
    <w:rsid w:val="001B1E9A"/>
    <w:rsid w:val="001B38C0"/>
    <w:rsid w:val="001B4B37"/>
    <w:rsid w:val="001B7488"/>
    <w:rsid w:val="001C0BDB"/>
    <w:rsid w:val="001C3749"/>
    <w:rsid w:val="001C4440"/>
    <w:rsid w:val="001C6B0F"/>
    <w:rsid w:val="001D0B20"/>
    <w:rsid w:val="001D54C7"/>
    <w:rsid w:val="001E3115"/>
    <w:rsid w:val="001F0B11"/>
    <w:rsid w:val="00200632"/>
    <w:rsid w:val="00204E15"/>
    <w:rsid w:val="0020559E"/>
    <w:rsid w:val="00206965"/>
    <w:rsid w:val="00213C72"/>
    <w:rsid w:val="00214368"/>
    <w:rsid w:val="00214DBD"/>
    <w:rsid w:val="00215777"/>
    <w:rsid w:val="00221897"/>
    <w:rsid w:val="00222181"/>
    <w:rsid w:val="00222491"/>
    <w:rsid w:val="002225C0"/>
    <w:rsid w:val="002232CE"/>
    <w:rsid w:val="00223345"/>
    <w:rsid w:val="002267BB"/>
    <w:rsid w:val="0023074B"/>
    <w:rsid w:val="00240A1A"/>
    <w:rsid w:val="002438D0"/>
    <w:rsid w:val="00244F93"/>
    <w:rsid w:val="00245B82"/>
    <w:rsid w:val="0024748B"/>
    <w:rsid w:val="00247998"/>
    <w:rsid w:val="002517E4"/>
    <w:rsid w:val="0025198E"/>
    <w:rsid w:val="0025362D"/>
    <w:rsid w:val="00254E94"/>
    <w:rsid w:val="00256403"/>
    <w:rsid w:val="0026337D"/>
    <w:rsid w:val="00264A2C"/>
    <w:rsid w:val="00266441"/>
    <w:rsid w:val="0026679C"/>
    <w:rsid w:val="00274204"/>
    <w:rsid w:val="0027571A"/>
    <w:rsid w:val="0028155C"/>
    <w:rsid w:val="002928C5"/>
    <w:rsid w:val="00294D00"/>
    <w:rsid w:val="002A00F4"/>
    <w:rsid w:val="002A1B72"/>
    <w:rsid w:val="002A5BFE"/>
    <w:rsid w:val="002B666A"/>
    <w:rsid w:val="002C7212"/>
    <w:rsid w:val="002D043F"/>
    <w:rsid w:val="002D17FD"/>
    <w:rsid w:val="002D7CE2"/>
    <w:rsid w:val="002E2F7D"/>
    <w:rsid w:val="002E3DD5"/>
    <w:rsid w:val="002E4603"/>
    <w:rsid w:val="002F2196"/>
    <w:rsid w:val="002F4BA9"/>
    <w:rsid w:val="002F6122"/>
    <w:rsid w:val="0030044D"/>
    <w:rsid w:val="003011DA"/>
    <w:rsid w:val="00312EDF"/>
    <w:rsid w:val="00314027"/>
    <w:rsid w:val="00322769"/>
    <w:rsid w:val="00326724"/>
    <w:rsid w:val="00327B16"/>
    <w:rsid w:val="00332A2F"/>
    <w:rsid w:val="00342D38"/>
    <w:rsid w:val="00343BBE"/>
    <w:rsid w:val="00346C56"/>
    <w:rsid w:val="003471F5"/>
    <w:rsid w:val="00351761"/>
    <w:rsid w:val="00352F8B"/>
    <w:rsid w:val="00356BEF"/>
    <w:rsid w:val="00356D0D"/>
    <w:rsid w:val="00360E5F"/>
    <w:rsid w:val="00362E89"/>
    <w:rsid w:val="003630C0"/>
    <w:rsid w:val="00366E98"/>
    <w:rsid w:val="00370C33"/>
    <w:rsid w:val="0037324C"/>
    <w:rsid w:val="00373B5A"/>
    <w:rsid w:val="003742D3"/>
    <w:rsid w:val="00374D37"/>
    <w:rsid w:val="00374E61"/>
    <w:rsid w:val="00375269"/>
    <w:rsid w:val="00382129"/>
    <w:rsid w:val="00382B53"/>
    <w:rsid w:val="003851C1"/>
    <w:rsid w:val="0038762B"/>
    <w:rsid w:val="00387781"/>
    <w:rsid w:val="00390076"/>
    <w:rsid w:val="00394F1A"/>
    <w:rsid w:val="003955D1"/>
    <w:rsid w:val="00395B59"/>
    <w:rsid w:val="00396C7C"/>
    <w:rsid w:val="003A518C"/>
    <w:rsid w:val="003B1587"/>
    <w:rsid w:val="003C2692"/>
    <w:rsid w:val="003C5DE9"/>
    <w:rsid w:val="003D14C8"/>
    <w:rsid w:val="003D1B6E"/>
    <w:rsid w:val="003D23F1"/>
    <w:rsid w:val="003D43C6"/>
    <w:rsid w:val="003D6D34"/>
    <w:rsid w:val="003E3F0E"/>
    <w:rsid w:val="003E6D10"/>
    <w:rsid w:val="003E7958"/>
    <w:rsid w:val="003F1B39"/>
    <w:rsid w:val="003F4E35"/>
    <w:rsid w:val="003F62CB"/>
    <w:rsid w:val="003F6C0B"/>
    <w:rsid w:val="003F7093"/>
    <w:rsid w:val="00401A10"/>
    <w:rsid w:val="00412532"/>
    <w:rsid w:val="00412CFF"/>
    <w:rsid w:val="00416BDF"/>
    <w:rsid w:val="00420BF7"/>
    <w:rsid w:val="00430809"/>
    <w:rsid w:val="004308FF"/>
    <w:rsid w:val="0043491A"/>
    <w:rsid w:val="004353D8"/>
    <w:rsid w:val="00435829"/>
    <w:rsid w:val="004427FB"/>
    <w:rsid w:val="00452050"/>
    <w:rsid w:val="0045261D"/>
    <w:rsid w:val="00452A90"/>
    <w:rsid w:val="004573C7"/>
    <w:rsid w:val="004575B7"/>
    <w:rsid w:val="00464F9E"/>
    <w:rsid w:val="00474519"/>
    <w:rsid w:val="004750C1"/>
    <w:rsid w:val="00475203"/>
    <w:rsid w:val="0048020F"/>
    <w:rsid w:val="00481B5B"/>
    <w:rsid w:val="004842BC"/>
    <w:rsid w:val="004B0938"/>
    <w:rsid w:val="004B25B2"/>
    <w:rsid w:val="004B3CAA"/>
    <w:rsid w:val="004B760A"/>
    <w:rsid w:val="004C0849"/>
    <w:rsid w:val="004C3143"/>
    <w:rsid w:val="004C3767"/>
    <w:rsid w:val="004C515A"/>
    <w:rsid w:val="004C5592"/>
    <w:rsid w:val="004C607D"/>
    <w:rsid w:val="004C739A"/>
    <w:rsid w:val="004D1D41"/>
    <w:rsid w:val="004D74A1"/>
    <w:rsid w:val="004D76A4"/>
    <w:rsid w:val="004E31ED"/>
    <w:rsid w:val="004F00BD"/>
    <w:rsid w:val="004F476C"/>
    <w:rsid w:val="004F61E8"/>
    <w:rsid w:val="004F6B7A"/>
    <w:rsid w:val="00503B2B"/>
    <w:rsid w:val="00505BA0"/>
    <w:rsid w:val="00506BE0"/>
    <w:rsid w:val="00516C2C"/>
    <w:rsid w:val="00517C7B"/>
    <w:rsid w:val="00520D28"/>
    <w:rsid w:val="00523DB3"/>
    <w:rsid w:val="00525EDA"/>
    <w:rsid w:val="0052662F"/>
    <w:rsid w:val="005303A3"/>
    <w:rsid w:val="00532969"/>
    <w:rsid w:val="00542B8D"/>
    <w:rsid w:val="00550FA9"/>
    <w:rsid w:val="005520EE"/>
    <w:rsid w:val="00553E20"/>
    <w:rsid w:val="00560F1D"/>
    <w:rsid w:val="00561B54"/>
    <w:rsid w:val="00571B1A"/>
    <w:rsid w:val="00575DF2"/>
    <w:rsid w:val="00576D52"/>
    <w:rsid w:val="00577917"/>
    <w:rsid w:val="00583DF4"/>
    <w:rsid w:val="005930B2"/>
    <w:rsid w:val="0059578D"/>
    <w:rsid w:val="005A4220"/>
    <w:rsid w:val="005B1A8C"/>
    <w:rsid w:val="005B337B"/>
    <w:rsid w:val="005B3B3E"/>
    <w:rsid w:val="005B3DB4"/>
    <w:rsid w:val="005B7138"/>
    <w:rsid w:val="005C3579"/>
    <w:rsid w:val="005C42D4"/>
    <w:rsid w:val="005D0C23"/>
    <w:rsid w:val="005D7B80"/>
    <w:rsid w:val="005D7F6A"/>
    <w:rsid w:val="005E0EAC"/>
    <w:rsid w:val="005E3A6B"/>
    <w:rsid w:val="005E6131"/>
    <w:rsid w:val="005F2480"/>
    <w:rsid w:val="005F3786"/>
    <w:rsid w:val="005F6B12"/>
    <w:rsid w:val="005F6B8B"/>
    <w:rsid w:val="005F72F9"/>
    <w:rsid w:val="00611FE1"/>
    <w:rsid w:val="00616955"/>
    <w:rsid w:val="00624A59"/>
    <w:rsid w:val="00626C53"/>
    <w:rsid w:val="0063401D"/>
    <w:rsid w:val="0063536C"/>
    <w:rsid w:val="00637807"/>
    <w:rsid w:val="0065003B"/>
    <w:rsid w:val="00650955"/>
    <w:rsid w:val="006529DC"/>
    <w:rsid w:val="006551CC"/>
    <w:rsid w:val="0066174F"/>
    <w:rsid w:val="006654A8"/>
    <w:rsid w:val="006660C7"/>
    <w:rsid w:val="00675D85"/>
    <w:rsid w:val="0068034F"/>
    <w:rsid w:val="0068409E"/>
    <w:rsid w:val="00684BFD"/>
    <w:rsid w:val="006868DB"/>
    <w:rsid w:val="006948DF"/>
    <w:rsid w:val="006955AD"/>
    <w:rsid w:val="006A295B"/>
    <w:rsid w:val="006A6EA3"/>
    <w:rsid w:val="006B12C7"/>
    <w:rsid w:val="006B3B45"/>
    <w:rsid w:val="006B64A3"/>
    <w:rsid w:val="006B7BB4"/>
    <w:rsid w:val="006C7B9D"/>
    <w:rsid w:val="006E02C8"/>
    <w:rsid w:val="006E2A89"/>
    <w:rsid w:val="006F3F95"/>
    <w:rsid w:val="006F663F"/>
    <w:rsid w:val="006F683B"/>
    <w:rsid w:val="007054F0"/>
    <w:rsid w:val="00710B70"/>
    <w:rsid w:val="00710F64"/>
    <w:rsid w:val="00714D85"/>
    <w:rsid w:val="00716D1B"/>
    <w:rsid w:val="0072378A"/>
    <w:rsid w:val="00723859"/>
    <w:rsid w:val="00724F2D"/>
    <w:rsid w:val="00733272"/>
    <w:rsid w:val="0073386D"/>
    <w:rsid w:val="0073606A"/>
    <w:rsid w:val="0073685B"/>
    <w:rsid w:val="00744FBF"/>
    <w:rsid w:val="0074654E"/>
    <w:rsid w:val="00750013"/>
    <w:rsid w:val="007509B2"/>
    <w:rsid w:val="00750DC1"/>
    <w:rsid w:val="0075117E"/>
    <w:rsid w:val="007540F9"/>
    <w:rsid w:val="007552D4"/>
    <w:rsid w:val="00761107"/>
    <w:rsid w:val="00762132"/>
    <w:rsid w:val="007653C6"/>
    <w:rsid w:val="0076674F"/>
    <w:rsid w:val="0077535B"/>
    <w:rsid w:val="00775C27"/>
    <w:rsid w:val="007808BE"/>
    <w:rsid w:val="00786759"/>
    <w:rsid w:val="00791361"/>
    <w:rsid w:val="007970AF"/>
    <w:rsid w:val="00797441"/>
    <w:rsid w:val="007B3E8C"/>
    <w:rsid w:val="007B61F6"/>
    <w:rsid w:val="007B6B00"/>
    <w:rsid w:val="007C404F"/>
    <w:rsid w:val="007C4349"/>
    <w:rsid w:val="007C7285"/>
    <w:rsid w:val="007D020D"/>
    <w:rsid w:val="007D050C"/>
    <w:rsid w:val="007D2632"/>
    <w:rsid w:val="007D6D0D"/>
    <w:rsid w:val="007D6DC7"/>
    <w:rsid w:val="007D77CA"/>
    <w:rsid w:val="007D7E25"/>
    <w:rsid w:val="007E26E7"/>
    <w:rsid w:val="007E2B76"/>
    <w:rsid w:val="007E47C6"/>
    <w:rsid w:val="007E6E59"/>
    <w:rsid w:val="007E7702"/>
    <w:rsid w:val="007E7815"/>
    <w:rsid w:val="007F0770"/>
    <w:rsid w:val="00801101"/>
    <w:rsid w:val="00803939"/>
    <w:rsid w:val="00804C38"/>
    <w:rsid w:val="00810CF0"/>
    <w:rsid w:val="00816459"/>
    <w:rsid w:val="00821440"/>
    <w:rsid w:val="0082437D"/>
    <w:rsid w:val="00825730"/>
    <w:rsid w:val="00825BC9"/>
    <w:rsid w:val="008261B6"/>
    <w:rsid w:val="00834123"/>
    <w:rsid w:val="00834798"/>
    <w:rsid w:val="00834915"/>
    <w:rsid w:val="0083678C"/>
    <w:rsid w:val="00837384"/>
    <w:rsid w:val="00846F6F"/>
    <w:rsid w:val="0084779A"/>
    <w:rsid w:val="00847B68"/>
    <w:rsid w:val="00850371"/>
    <w:rsid w:val="00852AE7"/>
    <w:rsid w:val="008543E7"/>
    <w:rsid w:val="00857EA4"/>
    <w:rsid w:val="00861D51"/>
    <w:rsid w:val="008664AE"/>
    <w:rsid w:val="0087015F"/>
    <w:rsid w:val="0087140A"/>
    <w:rsid w:val="008727FE"/>
    <w:rsid w:val="00872EDD"/>
    <w:rsid w:val="00874ED9"/>
    <w:rsid w:val="00876136"/>
    <w:rsid w:val="0087779E"/>
    <w:rsid w:val="00891651"/>
    <w:rsid w:val="00892E05"/>
    <w:rsid w:val="00893FCF"/>
    <w:rsid w:val="00894F29"/>
    <w:rsid w:val="0089645F"/>
    <w:rsid w:val="008A3793"/>
    <w:rsid w:val="008A732B"/>
    <w:rsid w:val="008A7439"/>
    <w:rsid w:val="008B10AF"/>
    <w:rsid w:val="008B19A5"/>
    <w:rsid w:val="008B362A"/>
    <w:rsid w:val="008C2707"/>
    <w:rsid w:val="008C70FA"/>
    <w:rsid w:val="008D2D66"/>
    <w:rsid w:val="008D60D0"/>
    <w:rsid w:val="008D6925"/>
    <w:rsid w:val="008E0C69"/>
    <w:rsid w:val="008E2E9E"/>
    <w:rsid w:val="008E670F"/>
    <w:rsid w:val="008F2E7C"/>
    <w:rsid w:val="00902B8D"/>
    <w:rsid w:val="00903F6A"/>
    <w:rsid w:val="00905797"/>
    <w:rsid w:val="00910DCD"/>
    <w:rsid w:val="00915630"/>
    <w:rsid w:val="009163A1"/>
    <w:rsid w:val="00922714"/>
    <w:rsid w:val="00926F4F"/>
    <w:rsid w:val="00930C70"/>
    <w:rsid w:val="009342E2"/>
    <w:rsid w:val="00934FF1"/>
    <w:rsid w:val="00943A58"/>
    <w:rsid w:val="009466A7"/>
    <w:rsid w:val="009521C3"/>
    <w:rsid w:val="00953B09"/>
    <w:rsid w:val="0095517A"/>
    <w:rsid w:val="00955313"/>
    <w:rsid w:val="009557F1"/>
    <w:rsid w:val="00960FE6"/>
    <w:rsid w:val="009614E1"/>
    <w:rsid w:val="00977865"/>
    <w:rsid w:val="00980BFA"/>
    <w:rsid w:val="00981E4A"/>
    <w:rsid w:val="00983F24"/>
    <w:rsid w:val="009841EA"/>
    <w:rsid w:val="00984EDF"/>
    <w:rsid w:val="00986589"/>
    <w:rsid w:val="00992043"/>
    <w:rsid w:val="0099790B"/>
    <w:rsid w:val="00997DEB"/>
    <w:rsid w:val="009A0F65"/>
    <w:rsid w:val="009A2949"/>
    <w:rsid w:val="009A6B60"/>
    <w:rsid w:val="009B3709"/>
    <w:rsid w:val="009B553C"/>
    <w:rsid w:val="009B703A"/>
    <w:rsid w:val="009C0B96"/>
    <w:rsid w:val="009C17B0"/>
    <w:rsid w:val="009C1CE9"/>
    <w:rsid w:val="009C2E19"/>
    <w:rsid w:val="009D568F"/>
    <w:rsid w:val="009D78C8"/>
    <w:rsid w:val="009D7E94"/>
    <w:rsid w:val="009E16B6"/>
    <w:rsid w:val="009E4EFB"/>
    <w:rsid w:val="009E724D"/>
    <w:rsid w:val="00A00057"/>
    <w:rsid w:val="00A003EB"/>
    <w:rsid w:val="00A00C53"/>
    <w:rsid w:val="00A00CDD"/>
    <w:rsid w:val="00A0100C"/>
    <w:rsid w:val="00A04A52"/>
    <w:rsid w:val="00A05546"/>
    <w:rsid w:val="00A1234D"/>
    <w:rsid w:val="00A123A9"/>
    <w:rsid w:val="00A217B8"/>
    <w:rsid w:val="00A22FCF"/>
    <w:rsid w:val="00A350F5"/>
    <w:rsid w:val="00A3536B"/>
    <w:rsid w:val="00A433A8"/>
    <w:rsid w:val="00A4708B"/>
    <w:rsid w:val="00A569EF"/>
    <w:rsid w:val="00A62D36"/>
    <w:rsid w:val="00A64ABC"/>
    <w:rsid w:val="00A6690E"/>
    <w:rsid w:val="00A70F98"/>
    <w:rsid w:val="00A73ABD"/>
    <w:rsid w:val="00A77ABD"/>
    <w:rsid w:val="00A80BB8"/>
    <w:rsid w:val="00A812BA"/>
    <w:rsid w:val="00A85837"/>
    <w:rsid w:val="00A85D49"/>
    <w:rsid w:val="00A90240"/>
    <w:rsid w:val="00A91D18"/>
    <w:rsid w:val="00A926F9"/>
    <w:rsid w:val="00A9559C"/>
    <w:rsid w:val="00AA3E3D"/>
    <w:rsid w:val="00AA488B"/>
    <w:rsid w:val="00AB0FC5"/>
    <w:rsid w:val="00AB72E3"/>
    <w:rsid w:val="00AC1747"/>
    <w:rsid w:val="00AC461A"/>
    <w:rsid w:val="00AC5345"/>
    <w:rsid w:val="00AC5CD4"/>
    <w:rsid w:val="00AC6626"/>
    <w:rsid w:val="00AD64C4"/>
    <w:rsid w:val="00AD7A7B"/>
    <w:rsid w:val="00AE31B8"/>
    <w:rsid w:val="00AE340E"/>
    <w:rsid w:val="00AE4A49"/>
    <w:rsid w:val="00AE7E24"/>
    <w:rsid w:val="00AF5146"/>
    <w:rsid w:val="00AF7A6A"/>
    <w:rsid w:val="00B04490"/>
    <w:rsid w:val="00B12188"/>
    <w:rsid w:val="00B22B87"/>
    <w:rsid w:val="00B239CC"/>
    <w:rsid w:val="00B26119"/>
    <w:rsid w:val="00B26E8F"/>
    <w:rsid w:val="00B30C97"/>
    <w:rsid w:val="00B3776A"/>
    <w:rsid w:val="00B45683"/>
    <w:rsid w:val="00B505EB"/>
    <w:rsid w:val="00B50C81"/>
    <w:rsid w:val="00B5207A"/>
    <w:rsid w:val="00B522D7"/>
    <w:rsid w:val="00B53662"/>
    <w:rsid w:val="00B57083"/>
    <w:rsid w:val="00B57BBD"/>
    <w:rsid w:val="00B64841"/>
    <w:rsid w:val="00B6490F"/>
    <w:rsid w:val="00B65CD0"/>
    <w:rsid w:val="00B759EA"/>
    <w:rsid w:val="00B77DAE"/>
    <w:rsid w:val="00B77F2E"/>
    <w:rsid w:val="00B84842"/>
    <w:rsid w:val="00B9176E"/>
    <w:rsid w:val="00B93693"/>
    <w:rsid w:val="00B9392A"/>
    <w:rsid w:val="00BA0D01"/>
    <w:rsid w:val="00BA204D"/>
    <w:rsid w:val="00BA7304"/>
    <w:rsid w:val="00BB01D9"/>
    <w:rsid w:val="00BB4906"/>
    <w:rsid w:val="00BB70B6"/>
    <w:rsid w:val="00BC014F"/>
    <w:rsid w:val="00BC180C"/>
    <w:rsid w:val="00BC2EEA"/>
    <w:rsid w:val="00BC4DE3"/>
    <w:rsid w:val="00BD0EAE"/>
    <w:rsid w:val="00BD27C8"/>
    <w:rsid w:val="00BD34D5"/>
    <w:rsid w:val="00BD37CB"/>
    <w:rsid w:val="00BD4737"/>
    <w:rsid w:val="00BD6536"/>
    <w:rsid w:val="00BD6A04"/>
    <w:rsid w:val="00BE1C7B"/>
    <w:rsid w:val="00BE30EC"/>
    <w:rsid w:val="00BE7244"/>
    <w:rsid w:val="00BE75FF"/>
    <w:rsid w:val="00BF7CF1"/>
    <w:rsid w:val="00C006CD"/>
    <w:rsid w:val="00C04BF7"/>
    <w:rsid w:val="00C06889"/>
    <w:rsid w:val="00C10317"/>
    <w:rsid w:val="00C104E2"/>
    <w:rsid w:val="00C359BC"/>
    <w:rsid w:val="00C40747"/>
    <w:rsid w:val="00C4297C"/>
    <w:rsid w:val="00C43A6E"/>
    <w:rsid w:val="00C44D88"/>
    <w:rsid w:val="00C51D3D"/>
    <w:rsid w:val="00C55A77"/>
    <w:rsid w:val="00C57746"/>
    <w:rsid w:val="00C663FA"/>
    <w:rsid w:val="00C66AB8"/>
    <w:rsid w:val="00C71D5F"/>
    <w:rsid w:val="00C75E49"/>
    <w:rsid w:val="00C76055"/>
    <w:rsid w:val="00C94719"/>
    <w:rsid w:val="00C94837"/>
    <w:rsid w:val="00C9778E"/>
    <w:rsid w:val="00CA00E0"/>
    <w:rsid w:val="00CA08C6"/>
    <w:rsid w:val="00CA12E9"/>
    <w:rsid w:val="00CA282A"/>
    <w:rsid w:val="00CA38D5"/>
    <w:rsid w:val="00CA55EB"/>
    <w:rsid w:val="00CA6BEB"/>
    <w:rsid w:val="00CB1A33"/>
    <w:rsid w:val="00CB2CCF"/>
    <w:rsid w:val="00CB3A95"/>
    <w:rsid w:val="00CB4AD4"/>
    <w:rsid w:val="00CB4E1F"/>
    <w:rsid w:val="00CB5BC2"/>
    <w:rsid w:val="00CC519B"/>
    <w:rsid w:val="00CD112D"/>
    <w:rsid w:val="00CD2D65"/>
    <w:rsid w:val="00CD38EA"/>
    <w:rsid w:val="00CD7A7A"/>
    <w:rsid w:val="00CE1C90"/>
    <w:rsid w:val="00CE2DD4"/>
    <w:rsid w:val="00CE43F5"/>
    <w:rsid w:val="00CE5127"/>
    <w:rsid w:val="00CF17A5"/>
    <w:rsid w:val="00CF3359"/>
    <w:rsid w:val="00CF4E89"/>
    <w:rsid w:val="00CF77FF"/>
    <w:rsid w:val="00D034B7"/>
    <w:rsid w:val="00D13468"/>
    <w:rsid w:val="00D134A8"/>
    <w:rsid w:val="00D13527"/>
    <w:rsid w:val="00D141B0"/>
    <w:rsid w:val="00D14BDA"/>
    <w:rsid w:val="00D14F0F"/>
    <w:rsid w:val="00D15D5B"/>
    <w:rsid w:val="00D2446B"/>
    <w:rsid w:val="00D346A5"/>
    <w:rsid w:val="00D40BA1"/>
    <w:rsid w:val="00D421F7"/>
    <w:rsid w:val="00D44F00"/>
    <w:rsid w:val="00D46BD4"/>
    <w:rsid w:val="00D4790B"/>
    <w:rsid w:val="00D514FE"/>
    <w:rsid w:val="00D53400"/>
    <w:rsid w:val="00D558C8"/>
    <w:rsid w:val="00D66423"/>
    <w:rsid w:val="00D764F8"/>
    <w:rsid w:val="00D76BB7"/>
    <w:rsid w:val="00D77231"/>
    <w:rsid w:val="00D80CCA"/>
    <w:rsid w:val="00D81490"/>
    <w:rsid w:val="00D8261A"/>
    <w:rsid w:val="00D82A0F"/>
    <w:rsid w:val="00D854C1"/>
    <w:rsid w:val="00D87106"/>
    <w:rsid w:val="00D90964"/>
    <w:rsid w:val="00D92189"/>
    <w:rsid w:val="00DA0A73"/>
    <w:rsid w:val="00DA1D78"/>
    <w:rsid w:val="00DA25CB"/>
    <w:rsid w:val="00DA38C9"/>
    <w:rsid w:val="00DA3FDC"/>
    <w:rsid w:val="00DA550D"/>
    <w:rsid w:val="00DA5959"/>
    <w:rsid w:val="00DA7B34"/>
    <w:rsid w:val="00DB0364"/>
    <w:rsid w:val="00DB29DC"/>
    <w:rsid w:val="00DB32B1"/>
    <w:rsid w:val="00DB4FCC"/>
    <w:rsid w:val="00DB5C3B"/>
    <w:rsid w:val="00DB716D"/>
    <w:rsid w:val="00DB7D09"/>
    <w:rsid w:val="00DC046F"/>
    <w:rsid w:val="00DC122D"/>
    <w:rsid w:val="00DC15D7"/>
    <w:rsid w:val="00DC1684"/>
    <w:rsid w:val="00DC23C7"/>
    <w:rsid w:val="00DC4085"/>
    <w:rsid w:val="00DC5A6D"/>
    <w:rsid w:val="00DC7BF6"/>
    <w:rsid w:val="00DD02F4"/>
    <w:rsid w:val="00DD3394"/>
    <w:rsid w:val="00DD4408"/>
    <w:rsid w:val="00DD447D"/>
    <w:rsid w:val="00DD55BF"/>
    <w:rsid w:val="00DD70E0"/>
    <w:rsid w:val="00DD7135"/>
    <w:rsid w:val="00DE0511"/>
    <w:rsid w:val="00DE26CF"/>
    <w:rsid w:val="00DE7D7A"/>
    <w:rsid w:val="00DF2FBF"/>
    <w:rsid w:val="00E00C83"/>
    <w:rsid w:val="00E014FB"/>
    <w:rsid w:val="00E07731"/>
    <w:rsid w:val="00E1163F"/>
    <w:rsid w:val="00E14775"/>
    <w:rsid w:val="00E20CB9"/>
    <w:rsid w:val="00E23903"/>
    <w:rsid w:val="00E25220"/>
    <w:rsid w:val="00E375A2"/>
    <w:rsid w:val="00E46DE6"/>
    <w:rsid w:val="00E504C1"/>
    <w:rsid w:val="00E52409"/>
    <w:rsid w:val="00E524A7"/>
    <w:rsid w:val="00E525E6"/>
    <w:rsid w:val="00E54304"/>
    <w:rsid w:val="00E57A0C"/>
    <w:rsid w:val="00E6511D"/>
    <w:rsid w:val="00E65CE8"/>
    <w:rsid w:val="00E70884"/>
    <w:rsid w:val="00E755F4"/>
    <w:rsid w:val="00E77C55"/>
    <w:rsid w:val="00E77E8A"/>
    <w:rsid w:val="00E8060F"/>
    <w:rsid w:val="00E8582B"/>
    <w:rsid w:val="00E866B2"/>
    <w:rsid w:val="00E91177"/>
    <w:rsid w:val="00E91F57"/>
    <w:rsid w:val="00E945A7"/>
    <w:rsid w:val="00EA3AAF"/>
    <w:rsid w:val="00EA605B"/>
    <w:rsid w:val="00EB4124"/>
    <w:rsid w:val="00EB4EB1"/>
    <w:rsid w:val="00EB5043"/>
    <w:rsid w:val="00EB72E6"/>
    <w:rsid w:val="00EC79D3"/>
    <w:rsid w:val="00EC7ECD"/>
    <w:rsid w:val="00ED077D"/>
    <w:rsid w:val="00EE08B3"/>
    <w:rsid w:val="00EE1B16"/>
    <w:rsid w:val="00EF0103"/>
    <w:rsid w:val="00EF13C0"/>
    <w:rsid w:val="00EF15D1"/>
    <w:rsid w:val="00EF2303"/>
    <w:rsid w:val="00EF27CF"/>
    <w:rsid w:val="00EF731D"/>
    <w:rsid w:val="00F02CA1"/>
    <w:rsid w:val="00F031CC"/>
    <w:rsid w:val="00F032ED"/>
    <w:rsid w:val="00F06244"/>
    <w:rsid w:val="00F126C1"/>
    <w:rsid w:val="00F12E3B"/>
    <w:rsid w:val="00F14EA8"/>
    <w:rsid w:val="00F17E00"/>
    <w:rsid w:val="00F20EB8"/>
    <w:rsid w:val="00F222B8"/>
    <w:rsid w:val="00F237C2"/>
    <w:rsid w:val="00F242C4"/>
    <w:rsid w:val="00F26FE7"/>
    <w:rsid w:val="00F30523"/>
    <w:rsid w:val="00F50497"/>
    <w:rsid w:val="00F539C3"/>
    <w:rsid w:val="00F607D8"/>
    <w:rsid w:val="00F63240"/>
    <w:rsid w:val="00F7182A"/>
    <w:rsid w:val="00F721FC"/>
    <w:rsid w:val="00F81ED4"/>
    <w:rsid w:val="00F92DD5"/>
    <w:rsid w:val="00F97713"/>
    <w:rsid w:val="00FA0471"/>
    <w:rsid w:val="00FA064F"/>
    <w:rsid w:val="00FA169B"/>
    <w:rsid w:val="00FA7696"/>
    <w:rsid w:val="00FB172E"/>
    <w:rsid w:val="00FB2133"/>
    <w:rsid w:val="00FB3DAD"/>
    <w:rsid w:val="00FB5658"/>
    <w:rsid w:val="00FC34C6"/>
    <w:rsid w:val="00FD4842"/>
    <w:rsid w:val="00FD5ADC"/>
    <w:rsid w:val="00FE0347"/>
    <w:rsid w:val="00FE1AEA"/>
    <w:rsid w:val="00FE6330"/>
    <w:rsid w:val="00FF14F1"/>
    <w:rsid w:val="00FF14FB"/>
    <w:rsid w:val="00FF42A4"/>
    <w:rsid w:val="00FF5849"/>
    <w:rsid w:val="00FF7650"/>
    <w:rsid w:val="161D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7DF30A7-3ABD-4484-8732-DBA48FB4B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573C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4">
    <w:name w:val="annotation text"/>
    <w:basedOn w:val="a"/>
    <w:link w:val="a5"/>
    <w:uiPriority w:val="99"/>
    <w:semiHidden/>
    <w:unhideWhenUsed/>
  </w:style>
  <w:style w:type="paragraph" w:styleId="a6">
    <w:name w:val="Balloon Text"/>
    <w:basedOn w:val="a"/>
    <w:link w:val="a7"/>
    <w:uiPriority w:val="99"/>
    <w:semiHidden/>
    <w:unhideWhenUsed/>
    <w:pPr>
      <w:spacing w:after="0"/>
    </w:pPr>
    <w:rPr>
      <w:sz w:val="18"/>
      <w:szCs w:val="18"/>
    </w:rPr>
  </w:style>
  <w:style w:type="paragraph" w:styleId="a8">
    <w:name w:val="footer"/>
    <w:basedOn w:val="a9"/>
    <w:link w:val="aa"/>
    <w:uiPriority w:val="99"/>
    <w:pPr>
      <w:widowControl w:val="0"/>
      <w:pBdr>
        <w:bottom w:val="none" w:sz="0" w:space="0" w:color="auto"/>
      </w:pBdr>
      <w:snapToGrid/>
      <w:spacing w:after="0"/>
    </w:pPr>
    <w:rPr>
      <w:rFonts w:ascii="Arial" w:eastAsia="MS Mincho" w:hAnsi="Arial"/>
      <w:b/>
      <w:i/>
      <w:szCs w:val="20"/>
    </w:rPr>
  </w:style>
  <w:style w:type="paragraph" w:styleId="a9">
    <w:name w:val="header"/>
    <w:basedOn w:val="a"/>
    <w:link w:val="ab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jc w:val="center"/>
      <w:outlineLvl w:val="0"/>
    </w:pPr>
    <w:rPr>
      <w:bCs/>
      <w:sz w:val="40"/>
      <w:szCs w:val="32"/>
    </w:rPr>
  </w:style>
  <w:style w:type="paragraph" w:styleId="ae">
    <w:name w:val="annotation subject"/>
    <w:basedOn w:val="a4"/>
    <w:next w:val="a4"/>
    <w:link w:val="af"/>
    <w:uiPriority w:val="99"/>
    <w:semiHidden/>
    <w:unhideWhenUsed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f2">
    <w:name w:val="Emphasis"/>
    <w:uiPriority w:val="20"/>
    <w:rPr>
      <w:i/>
      <w:iCs/>
    </w:rPr>
  </w:style>
  <w:style w:type="character" w:styleId="af3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Pr>
      <w:rFonts w:ascii="Arial" w:hAnsi="Arial"/>
      <w:bCs/>
      <w:sz w:val="24"/>
      <w:szCs w:val="28"/>
      <w:lang w:val="en-GB"/>
    </w:rPr>
  </w:style>
  <w:style w:type="paragraph" w:styleId="af5">
    <w:name w:val="List Paragraph"/>
    <w:basedOn w:val="a"/>
    <w:link w:val="af6"/>
    <w:uiPriority w:val="34"/>
    <w:qFormat/>
    <w:pPr>
      <w:ind w:firstLineChars="200" w:firstLine="420"/>
    </w:pPr>
  </w:style>
  <w:style w:type="character" w:customStyle="1" w:styleId="50">
    <w:name w:val="标题 5 字符"/>
    <w:link w:val="5"/>
    <w:rPr>
      <w:rFonts w:ascii="Arial" w:hAnsi="Arial"/>
      <w:bCs/>
      <w:sz w:val="22"/>
      <w:szCs w:val="28"/>
      <w:lang w:val="en-GB"/>
    </w:rPr>
  </w:style>
  <w:style w:type="paragraph" w:styleId="af7">
    <w:name w:val="Quote"/>
    <w:basedOn w:val="a"/>
    <w:next w:val="a"/>
    <w:link w:val="af8"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8">
    <w:name w:val="引用 字符"/>
    <w:link w:val="af7"/>
    <w:uiPriority w:val="29"/>
    <w:rPr>
      <w:i/>
      <w:iCs/>
      <w:color w:val="404040"/>
    </w:rPr>
  </w:style>
  <w:style w:type="character" w:customStyle="1" w:styleId="ad">
    <w:name w:val="标题 字符"/>
    <w:link w:val="ac"/>
    <w:uiPriority w:val="10"/>
    <w:rPr>
      <w:rFonts w:ascii="Arial" w:eastAsia="宋体" w:hAnsi="Arial" w:cs="Arial"/>
      <w:bCs/>
      <w:sz w:val="40"/>
      <w:szCs w:val="32"/>
    </w:rPr>
  </w:style>
  <w:style w:type="paragraph" w:styleId="af9">
    <w:name w:val="Intense Quote"/>
    <w:basedOn w:val="a"/>
    <w:next w:val="a"/>
    <w:link w:val="afa"/>
    <w:uiPriority w:val="30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fa">
    <w:name w:val="明显引用 字符"/>
    <w:link w:val="af9"/>
    <w:uiPriority w:val="30"/>
    <w:rPr>
      <w:rFonts w:ascii="Arial" w:hAnsi="Arial" w:cs="Arial"/>
      <w:i/>
      <w:iCs/>
      <w:color w:val="5B9BD5"/>
      <w:sz w:val="20"/>
      <w:szCs w:val="20"/>
    </w:rPr>
  </w:style>
  <w:style w:type="character" w:customStyle="1" w:styleId="11">
    <w:name w:val="明显强调1"/>
    <w:uiPriority w:val="21"/>
    <w:rPr>
      <w:i/>
      <w:iCs/>
      <w:color w:val="5B9BD5"/>
    </w:rPr>
  </w:style>
  <w:style w:type="paragraph" w:customStyle="1" w:styleId="afb">
    <w:name w:val="图片"/>
    <w:basedOn w:val="af5"/>
    <w:link w:val="Char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f5"/>
    <w:link w:val="ReferenceChar"/>
    <w:uiPriority w:val="99"/>
    <w:qFormat/>
    <w:pPr>
      <w:numPr>
        <w:numId w:val="2"/>
      </w:numPr>
      <w:ind w:left="200" w:hangingChars="200" w:hanging="200"/>
    </w:pPr>
  </w:style>
  <w:style w:type="character" w:customStyle="1" w:styleId="af6">
    <w:name w:val="列表段落 字符"/>
    <w:basedOn w:val="a0"/>
    <w:link w:val="af5"/>
    <w:uiPriority w:val="34"/>
    <w:qFormat/>
  </w:style>
  <w:style w:type="character" w:customStyle="1" w:styleId="Char">
    <w:name w:val="图片 Char"/>
    <w:link w:val="afb"/>
    <w:rPr>
      <w:rFonts w:ascii="Arial" w:hAnsi="Arial"/>
      <w:b/>
      <w:lang w:val="en-GB" w:eastAsia="en-US"/>
    </w:rPr>
  </w:style>
  <w:style w:type="character" w:styleId="afc">
    <w:name w:val="Placeholder Text"/>
    <w:uiPriority w:val="99"/>
    <w:semiHidden/>
    <w:rPr>
      <w:color w:val="808080"/>
    </w:rPr>
  </w:style>
  <w:style w:type="character" w:customStyle="1" w:styleId="ReferenceChar">
    <w:name w:val="Reference Char"/>
    <w:link w:val="Reference"/>
    <w:uiPriority w:val="99"/>
    <w:rPr>
      <w:rFonts w:ascii="Times New Roman" w:hAnsi="Times New Roman"/>
      <w:lang w:val="en-GB" w:eastAsia="en-US"/>
    </w:rPr>
  </w:style>
  <w:style w:type="character" w:customStyle="1" w:styleId="aa">
    <w:name w:val="页脚 字符"/>
    <w:basedOn w:val="a0"/>
    <w:link w:val="a8"/>
    <w:uiPriority w:val="99"/>
    <w:rPr>
      <w:rFonts w:ascii="Arial" w:eastAsia="MS Mincho" w:hAnsi="Arial"/>
      <w:b/>
      <w:i/>
      <w:sz w:val="18"/>
      <w:lang w:val="en-GB" w:eastAsia="en-US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d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Pr>
      <w:rFonts w:ascii="Arial" w:eastAsia="MS Mincho" w:hAnsi="Arial"/>
      <w:lang w:val="en-GB" w:eastAsia="en-US"/>
    </w:rPr>
  </w:style>
  <w:style w:type="character" w:customStyle="1" w:styleId="ab">
    <w:name w:val="页眉 字符"/>
    <w:basedOn w:val="a0"/>
    <w:link w:val="a9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HCar">
    <w:name w:val="TAH Car"/>
    <w:link w:val="TAH"/>
    <w:qFormat/>
    <w:locked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lang w:val="zh-CN"/>
    </w:rPr>
  </w:style>
  <w:style w:type="character" w:customStyle="1" w:styleId="a7">
    <w:name w:val="批注框文本 字符"/>
    <w:basedOn w:val="a0"/>
    <w:link w:val="a6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f5"/>
    <w:next w:val="a"/>
    <w:link w:val="ProposalChar"/>
    <w:qFormat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f5"/>
    <w:next w:val="a"/>
    <w:link w:val="ObservationChar"/>
    <w:qFormat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f6"/>
    <w:link w:val="Proposal"/>
    <w:rPr>
      <w:rFonts w:ascii="Times New Roman" w:hAnsi="Times New Roman"/>
      <w:b/>
    </w:rPr>
  </w:style>
  <w:style w:type="character" w:customStyle="1" w:styleId="ObservationChar">
    <w:name w:val="Observation Char"/>
    <w:basedOn w:val="af6"/>
    <w:link w:val="Observation"/>
    <w:rPr>
      <w:rFonts w:ascii="Times New Roman" w:hAnsi="Times New Roman"/>
      <w:b/>
      <w:lang w:val="en-GB"/>
    </w:rPr>
  </w:style>
  <w:style w:type="table" w:customStyle="1" w:styleId="12">
    <w:name w:val="网格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5">
    <w:name w:val="批注文字 字符"/>
    <w:basedOn w:val="a0"/>
    <w:link w:val="a4"/>
    <w:uiPriority w:val="99"/>
    <w:semiHidden/>
    <w:rPr>
      <w:rFonts w:ascii="Times New Roman" w:hAnsi="Times New Roman"/>
      <w:lang w:val="en-GB" w:eastAsia="en-US"/>
    </w:rPr>
  </w:style>
  <w:style w:type="character" w:customStyle="1" w:styleId="af">
    <w:name w:val="批注主题 字符"/>
    <w:basedOn w:val="a5"/>
    <w:link w:val="ae"/>
    <w:uiPriority w:val="99"/>
    <w:semiHidden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0"/>
    <w:qFormat/>
    <w:rsid w:val="005F24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24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6DC4D86-559E-4BDB-9A3B-1727B77C6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6112</TotalTime>
  <Pages>2</Pages>
  <Words>357</Words>
  <Characters>2039</Characters>
  <Application>Microsoft Office Word</Application>
  <DocSecurity>0</DocSecurity>
  <Lines>16</Lines>
  <Paragraphs>4</Paragraphs>
  <ScaleCrop>false</ScaleCrop>
  <Company>Huawei Technologies Co.,Ltd.</Company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55</cp:revision>
  <dcterms:created xsi:type="dcterms:W3CDTF">2022-12-12T07:43:00Z</dcterms:created>
  <dcterms:modified xsi:type="dcterms:W3CDTF">2023-11-03T14:13:00Z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(3)CwIP0ZGis4WNFvmKTqDSjRfN5gVP7FRaQtKx+41zrJN51RNPvdz1QyyVtkjSuzM7Yk+e+WGv
4YpHxWiVhBBEbWANN2clai0bVpHHW4VoAglj5qXurRmMthypkq5j4OyyEjqfahVQavoaR27u
dh9iQ2MZAJrVynQ8OrRNOjzpvA4v2+H7xKMR1lrh2Rq0K41FUh5RgGocflGSJrVXLh7AOg6/
WMRWL8EVBrsAvdLfQ7</vt:lpwstr>
  </property>
  <property fmtid="{D5CDD505-2E9C-101B-9397-08002B2CF9AE}" pid="3" name="_2015_ms_pID_7253431">
    <vt:lpwstr>wLMAy4btvcWSTUfjhFuTioomFPQqv8A89pPJIP+EO82jITSIibKtm9
HbZBVZmUMgwF+YdqQZ1c8Wec8AHfqJDddyeqIkUpfbPaLfUWEDpkvD5vkkFKhb2YDZ7Aa+pK
jTsQ2Cs9w8gKbxM0Z4pK1KQLDsVFTNX33LG0heiaizQ+qn1XKBSqqlsDqJRrJkVsaBzwiknd
F8mbvdNy/HA/3VhwvQC0ygONkVaDTNDsYq7m</vt:lpwstr>
  </property>
  <property fmtid="{D5CDD505-2E9C-101B-9397-08002B2CF9AE}" pid="4" name="_2015_ms_pID_7253432">
    <vt:lpwstr>NgFpeZB1X3Am6YMHCZUFMd8=</vt:lpwstr>
  </property>
  <property fmtid="{D5CDD505-2E9C-101B-9397-08002B2CF9AE}" pid="5" name="KSOProductBuildVer">
    <vt:lpwstr>2052-11.8.2.10154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1699020798</vt:lpwstr>
  </property>
</Properties>
</file>